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B7" w:rsidRDefault="00A431B7" w:rsidP="00A43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1B7" w:rsidRPr="00795D03" w:rsidRDefault="00A431B7" w:rsidP="00A431B7">
      <w:pPr>
        <w:suppressAutoHyphens/>
        <w:spacing w:after="0" w:line="100" w:lineRule="atLeast"/>
        <w:jc w:val="both"/>
        <w:rPr>
          <w:rFonts w:ascii="Times New Roman" w:eastAsia="Lucida Sans Unicode" w:hAnsi="Times New Roman" w:cs="font156"/>
          <w:kern w:val="1"/>
          <w:sz w:val="34"/>
          <w:szCs w:val="34"/>
          <w:lang w:eastAsia="ar-SA"/>
        </w:rPr>
      </w:pPr>
      <w:r>
        <w:rPr>
          <w:rFonts w:eastAsia="Lucida Sans Unicode" w:cs="font156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3549A216" wp14:editId="64DBF8F0">
            <wp:simplePos x="0" y="0"/>
            <wp:positionH relativeFrom="column">
              <wp:posOffset>2788285</wp:posOffset>
            </wp:positionH>
            <wp:positionV relativeFrom="paragraph">
              <wp:posOffset>-466090</wp:posOffset>
            </wp:positionV>
            <wp:extent cx="588010" cy="699135"/>
            <wp:effectExtent l="38100" t="38100" r="40640" b="438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B7" w:rsidRPr="00795D03" w:rsidRDefault="00A431B7" w:rsidP="00A431B7">
      <w:pPr>
        <w:suppressAutoHyphens/>
        <w:spacing w:after="200" w:line="276" w:lineRule="auto"/>
        <w:jc w:val="center"/>
        <w:rPr>
          <w:rFonts w:ascii="Times New Roman" w:eastAsia="Lucida Sans Unicode" w:hAnsi="Times New Roman" w:cs="font156"/>
          <w:b/>
          <w:kern w:val="1"/>
          <w:sz w:val="36"/>
          <w:szCs w:val="36"/>
          <w:lang w:eastAsia="ar-SA"/>
        </w:rPr>
      </w:pPr>
      <w:proofErr w:type="gramStart"/>
      <w:r w:rsidRPr="00795D03">
        <w:rPr>
          <w:rFonts w:ascii="Times New Roman" w:eastAsia="Lucida Sans Unicode" w:hAnsi="Times New Roman" w:cs="font156"/>
          <w:b/>
          <w:kern w:val="1"/>
          <w:sz w:val="36"/>
          <w:szCs w:val="36"/>
          <w:lang w:eastAsia="ar-SA"/>
        </w:rPr>
        <w:t>П</w:t>
      </w:r>
      <w:proofErr w:type="gramEnd"/>
      <w:r w:rsidRPr="00795D03">
        <w:rPr>
          <w:rFonts w:ascii="Times New Roman" w:eastAsia="Lucida Sans Unicode" w:hAnsi="Times New Roman" w:cs="font156"/>
          <w:b/>
          <w:kern w:val="1"/>
          <w:sz w:val="36"/>
          <w:szCs w:val="36"/>
          <w:lang w:eastAsia="ar-SA"/>
        </w:rPr>
        <w:t xml:space="preserve"> О С Т А Н О В Л Е Н И Е</w:t>
      </w:r>
    </w:p>
    <w:p w:rsidR="00A431B7" w:rsidRPr="00795D03" w:rsidRDefault="00A431B7" w:rsidP="00A431B7">
      <w:pPr>
        <w:suppressAutoHyphens/>
        <w:spacing w:after="0" w:line="100" w:lineRule="atLeast"/>
        <w:jc w:val="center"/>
        <w:rPr>
          <w:rFonts w:ascii="Times New Roman" w:eastAsia="Lucida Sans Unicode" w:hAnsi="Times New Roman" w:cs="font156"/>
          <w:b/>
          <w:kern w:val="1"/>
          <w:sz w:val="28"/>
          <w:szCs w:val="28"/>
          <w:lang w:eastAsia="ar-SA"/>
        </w:rPr>
      </w:pPr>
      <w:r w:rsidRPr="00795D03">
        <w:rPr>
          <w:rFonts w:ascii="Times New Roman" w:eastAsia="Lucida Sans Unicode" w:hAnsi="Times New Roman" w:cs="font156"/>
          <w:b/>
          <w:kern w:val="1"/>
          <w:sz w:val="28"/>
          <w:szCs w:val="28"/>
          <w:lang w:eastAsia="ar-SA"/>
        </w:rPr>
        <w:t xml:space="preserve">АДМИНИСТРАЦИИ  МИНГРЕЛЬСКОГО  СЕЛЬСКОГО ПОСЕЛЕНИЯ </w:t>
      </w:r>
    </w:p>
    <w:p w:rsidR="00A431B7" w:rsidRPr="00795D03" w:rsidRDefault="00A431B7" w:rsidP="00A431B7">
      <w:pPr>
        <w:suppressAutoHyphens/>
        <w:spacing w:after="0" w:line="100" w:lineRule="atLeast"/>
        <w:jc w:val="center"/>
        <w:rPr>
          <w:rFonts w:ascii="Times New Roman" w:eastAsia="Lucida Sans Unicode" w:hAnsi="Times New Roman" w:cs="font156"/>
          <w:b/>
          <w:kern w:val="1"/>
          <w:sz w:val="28"/>
          <w:szCs w:val="28"/>
          <w:lang w:eastAsia="ar-SA"/>
        </w:rPr>
      </w:pPr>
      <w:r w:rsidRPr="00795D03">
        <w:rPr>
          <w:rFonts w:ascii="Times New Roman" w:eastAsia="Lucida Sans Unicode" w:hAnsi="Times New Roman" w:cs="font156"/>
          <w:b/>
          <w:kern w:val="1"/>
          <w:sz w:val="28"/>
          <w:szCs w:val="28"/>
          <w:lang w:eastAsia="ar-SA"/>
        </w:rPr>
        <w:t>АБИНСКОГО РАЙОНА</w:t>
      </w:r>
    </w:p>
    <w:p w:rsidR="00A431B7" w:rsidRPr="00795D03" w:rsidRDefault="00A431B7" w:rsidP="00A431B7">
      <w:pPr>
        <w:suppressAutoHyphens/>
        <w:spacing w:after="200" w:line="360" w:lineRule="auto"/>
        <w:jc w:val="center"/>
        <w:rPr>
          <w:rFonts w:ascii="Times New Roman" w:eastAsia="Lucida Sans Unicode" w:hAnsi="Times New Roman" w:cs="font156"/>
          <w:b/>
          <w:kern w:val="1"/>
          <w:lang w:eastAsia="ar-SA"/>
        </w:rPr>
      </w:pPr>
    </w:p>
    <w:p w:rsidR="00A431B7" w:rsidRPr="00A46438" w:rsidRDefault="00A431B7" w:rsidP="00A431B7">
      <w:pPr>
        <w:suppressAutoHyphens/>
        <w:spacing w:after="200" w:line="360" w:lineRule="auto"/>
        <w:jc w:val="both"/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 xml:space="preserve">от </w:t>
      </w:r>
      <w:r w:rsidR="00E81227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27</w:t>
      </w:r>
      <w:r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.1</w:t>
      </w:r>
      <w:r w:rsidR="00E81227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2</w:t>
      </w:r>
      <w:r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.201</w:t>
      </w:r>
      <w:r w:rsidR="00E81227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г.</w:t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</w: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ab/>
        <w:t xml:space="preserve">             № </w:t>
      </w:r>
      <w:r w:rsidR="00A46438" w:rsidRPr="00A46438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235</w:t>
      </w:r>
    </w:p>
    <w:p w:rsidR="00A431B7" w:rsidRPr="003902D3" w:rsidRDefault="00A431B7" w:rsidP="00A431B7">
      <w:pPr>
        <w:suppressAutoHyphens/>
        <w:spacing w:after="200" w:line="360" w:lineRule="auto"/>
        <w:jc w:val="center"/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</w:pPr>
      <w:r w:rsidRPr="00795D03">
        <w:rPr>
          <w:rFonts w:ascii="Times New Roman" w:eastAsia="Lucida Sans Unicode" w:hAnsi="Times New Roman" w:cs="font156"/>
          <w:kern w:val="1"/>
          <w:sz w:val="24"/>
          <w:szCs w:val="24"/>
          <w:lang w:eastAsia="ar-SA"/>
        </w:rPr>
        <w:t>станица Мингрельская</w:t>
      </w:r>
    </w:p>
    <w:p w:rsidR="00A431B7" w:rsidRPr="0080276A" w:rsidRDefault="00A431B7" w:rsidP="00A43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</w:t>
      </w:r>
    </w:p>
    <w:p w:rsidR="00A431B7" w:rsidRPr="0080276A" w:rsidRDefault="00A431B7" w:rsidP="00A43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Мингрельского сельского поселения</w:t>
      </w:r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31B7" w:rsidRDefault="00A431B7" w:rsidP="00A43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Абинского</w:t>
      </w:r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на 201</w:t>
      </w:r>
      <w:r w:rsidR="00E81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431B7" w:rsidRPr="00F91EED" w:rsidRDefault="00A431B7" w:rsidP="00A43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B7" w:rsidRDefault="00A431B7" w:rsidP="00A43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противодействия коррупции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Мингрельского сельского поселения</w:t>
      </w:r>
      <w:r w:rsidRPr="00F91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 xml:space="preserve"> целях организации исполнения Федерального закона от 25 декабря 2008 г.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color w:val="000000"/>
          <w:sz w:val="28"/>
          <w:szCs w:val="28"/>
        </w:rPr>
        <w:t>Мингрельского сельского поселения Абинского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802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31B7" w:rsidRPr="0080276A" w:rsidRDefault="00A431B7" w:rsidP="00A431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6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>коррупции в администрации Мингрельского сельского поселения Абинского района на 201</w:t>
      </w:r>
      <w:r w:rsidR="00E8122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431B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19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431B7" w:rsidRPr="0080276A" w:rsidRDefault="00A431B7" w:rsidP="00A43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0276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A431B7" w:rsidRPr="0080276A" w:rsidRDefault="00A431B7" w:rsidP="00A43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B7" w:rsidRPr="0080276A" w:rsidRDefault="00A431B7" w:rsidP="00A431B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B7" w:rsidRPr="00795D03" w:rsidRDefault="00A431B7" w:rsidP="00A431B7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Pr="00795D0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Мингрельского сельского поселения</w:t>
      </w:r>
    </w:p>
    <w:p w:rsidR="00A431B7" w:rsidRPr="00795D03" w:rsidRDefault="00A431B7" w:rsidP="00A431B7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Абинског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района                     </w:t>
      </w: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46438">
        <w:rPr>
          <w:rFonts w:ascii="Times New Roman" w:hAnsi="Times New Roman"/>
          <w:i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  <w:r w:rsidR="00AD25B9">
        <w:rPr>
          <w:rFonts w:ascii="Times New Roman" w:hAnsi="Times New Roman"/>
          <w:i/>
          <w:sz w:val="28"/>
          <w:szCs w:val="28"/>
        </w:rPr>
        <w:t>подпись</w:t>
      </w: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И.В.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Дубровин</w:t>
      </w:r>
    </w:p>
    <w:p w:rsidR="00A431B7" w:rsidRPr="00795D03" w:rsidRDefault="00A431B7" w:rsidP="00A431B7">
      <w:pPr>
        <w:suppressAutoHyphens/>
        <w:spacing w:after="0" w:line="100" w:lineRule="atLeast"/>
        <w:ind w:firstLine="540"/>
        <w:jc w:val="both"/>
        <w:rPr>
          <w:rFonts w:eastAsia="Lucida Sans Unicode"/>
          <w:kern w:val="1"/>
          <w:lang w:eastAsia="ar-SA"/>
        </w:rPr>
      </w:pPr>
    </w:p>
    <w:p w:rsidR="00A431B7" w:rsidRDefault="00A431B7" w:rsidP="00A431B7">
      <w:pPr>
        <w:ind w:firstLine="225"/>
        <w:jc w:val="both"/>
        <w:rPr>
          <w:color w:val="000000"/>
        </w:rPr>
      </w:pPr>
    </w:p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p w:rsidR="00A431B7" w:rsidRDefault="00A431B7" w:rsidP="00A431B7"/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A431B7" w:rsidTr="006A434F">
        <w:trPr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31B7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lastRenderedPageBreak/>
              <w:t>ПРИЛОЖЕНИЕ</w:t>
            </w:r>
          </w:p>
          <w:p w:rsidR="00A431B7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</w:p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УТВЕРЖДЕН</w:t>
            </w:r>
          </w:p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Постановлением </w:t>
            </w: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администрации</w:t>
            </w:r>
          </w:p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4"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</w:t>
            </w:r>
          </w:p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4">
              <w:rPr>
                <w:rFonts w:ascii="Times New Roman" w:hAnsi="Times New Roman" w:cs="Times New Roman"/>
                <w:sz w:val="28"/>
                <w:szCs w:val="28"/>
              </w:rPr>
              <w:t>Абинского района</w:t>
            </w:r>
          </w:p>
          <w:p w:rsidR="00A431B7" w:rsidRDefault="00A431B7" w:rsidP="00A46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от </w:t>
            </w:r>
            <w:r w:rsidR="00E81227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27</w:t>
            </w: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1</w:t>
            </w:r>
            <w:r w:rsidR="00E81227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2</w:t>
            </w: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.201</w:t>
            </w:r>
            <w:r w:rsidR="00E81227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8</w:t>
            </w:r>
            <w:r w:rsidRPr="00020D04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A46438" w:rsidRPr="00A46438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235</w:t>
            </w:r>
          </w:p>
        </w:tc>
      </w:tr>
    </w:tbl>
    <w:p w:rsidR="00A431B7" w:rsidRDefault="00A431B7" w:rsidP="00A431B7">
      <w:pPr>
        <w:spacing w:after="96"/>
        <w:jc w:val="right"/>
        <w:rPr>
          <w:rFonts w:ascii="Verdana" w:hAnsi="Verdana" w:cs="Tahoma"/>
          <w:b/>
          <w:bCs/>
          <w:color w:val="000000"/>
          <w:kern w:val="1"/>
          <w:sz w:val="21"/>
          <w:szCs w:val="21"/>
        </w:rPr>
      </w:pPr>
    </w:p>
    <w:p w:rsidR="00A431B7" w:rsidRDefault="00A431B7" w:rsidP="00A431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антикоррупционных мероприятий </w:t>
      </w:r>
    </w:p>
    <w:p w:rsidR="00A431B7" w:rsidRDefault="00A431B7" w:rsidP="00A431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 Мингрельского сельского поселения </w:t>
      </w:r>
    </w:p>
    <w:p w:rsidR="00A431B7" w:rsidRDefault="00A431B7" w:rsidP="00A431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Абинского района на 201</w:t>
      </w:r>
      <w:r w:rsidR="00E812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9645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14"/>
        <w:gridCol w:w="1403"/>
        <w:gridCol w:w="37"/>
        <w:gridCol w:w="2520"/>
      </w:tblGrid>
      <w:tr w:rsidR="00A431B7" w:rsidRPr="00020D04" w:rsidTr="006A434F">
        <w:trPr>
          <w:trHeight w:val="6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431B7" w:rsidRPr="00020D04" w:rsidTr="006A434F">
        <w:trPr>
          <w:trHeight w:val="606"/>
        </w:trPr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F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A431B7" w:rsidRPr="00020D04" w:rsidTr="006A434F">
        <w:trPr>
          <w:trHeight w:val="153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и оценки уровня восприятия коррупции и оценки уровня восприятия коррупции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</w:p>
        </w:tc>
      </w:tr>
      <w:tr w:rsidR="00A431B7" w:rsidRPr="00020D04" w:rsidTr="006A434F">
        <w:trPr>
          <w:trHeight w:val="160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rPr>
          <w:trHeight w:val="7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корректировку плана антикоррупционных мероприятий на текущий период с учётом результатов мониторинга и оценки эффективности мер противодействия коррупции.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6F17D9" w:rsidTr="006A434F"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6F17D9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6F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Меры, направленные на повышение эффективности антикоррупционной работы </w:t>
            </w:r>
          </w:p>
        </w:tc>
      </w:tr>
      <w:tr w:rsidR="00A431B7" w:rsidRPr="00020D04" w:rsidTr="006A434F">
        <w:trPr>
          <w:trHeight w:val="18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коррупционных рисков в администрации Мингрельского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итогам мониторинга коррупционных рисков) 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F1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Совершенствование работы кадровых подразделений по профилактике  коррупционных и иных правонарушений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представленных гражданами, претендующими на замещение должностей муниципальной службы, муниципальными служащими.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причин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возникновения конфликта интересов, одной стороной  которого являются лица, замещающие должности муниципальной службы, и приняти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ее предотвращению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утвержденному плану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служащими обязанности сообщить в случаях, установленных федеральными законами, о получении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коррупционным проявлениям.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правоприменительной </w:t>
            </w:r>
            <w:proofErr w:type="gramStart"/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Мингрельского сельского поселения, подведомственных организаций и их должностных лиц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B7" w:rsidRPr="00020D04" w:rsidRDefault="00A431B7" w:rsidP="006A4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9645" w:type="dxa"/>
            <w:gridSpan w:val="6"/>
          </w:tcPr>
          <w:p w:rsidR="00A431B7" w:rsidRPr="00020D04" w:rsidRDefault="00A431B7" w:rsidP="006A43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31B7" w:rsidRPr="0036571D" w:rsidRDefault="00A431B7" w:rsidP="006A434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6571D">
              <w:rPr>
                <w:b/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A431B7" w:rsidRPr="00020D04" w:rsidRDefault="00A431B7" w:rsidP="006A43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431B7" w:rsidRPr="00020D04" w:rsidTr="006A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2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публичных слушаний)</w:t>
            </w:r>
          </w:p>
        </w:tc>
        <w:tc>
          <w:tcPr>
            <w:tcW w:w="141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20D04">
              <w:rPr>
                <w:sz w:val="24"/>
                <w:szCs w:val="24"/>
              </w:rPr>
              <w:t>тдел местного хозяйства</w:t>
            </w:r>
          </w:p>
        </w:tc>
      </w:tr>
      <w:tr w:rsidR="00A431B7" w:rsidRPr="00020D04" w:rsidTr="006A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 xml:space="preserve">Опубликование </w:t>
            </w:r>
            <w:r>
              <w:rPr>
                <w:sz w:val="24"/>
                <w:szCs w:val="24"/>
              </w:rPr>
              <w:t xml:space="preserve">результатов анализа изучения и разработки </w:t>
            </w:r>
            <w:r w:rsidRPr="00020D04">
              <w:rPr>
                <w:sz w:val="24"/>
                <w:szCs w:val="24"/>
              </w:rPr>
              <w:t>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41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 xml:space="preserve">общий отдел </w:t>
            </w:r>
          </w:p>
        </w:tc>
      </w:tr>
      <w:tr w:rsidR="00A431B7" w:rsidRPr="00020D04" w:rsidTr="006A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Организация встреч по вопросам противодействия коррупции (количество мероприятий)</w:t>
            </w:r>
          </w:p>
        </w:tc>
        <w:tc>
          <w:tcPr>
            <w:tcW w:w="141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color w:val="000000"/>
                <w:sz w:val="24"/>
                <w:szCs w:val="24"/>
              </w:rPr>
              <w:t>общий отдел</w:t>
            </w:r>
          </w:p>
        </w:tc>
      </w:tr>
      <w:tr w:rsidR="00A431B7" w:rsidRPr="00020D04" w:rsidTr="006A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 xml:space="preserve">Активизация работы </w:t>
            </w:r>
            <w:proofErr w:type="gramStart"/>
            <w:r w:rsidRPr="00020D04">
              <w:rPr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020D04">
              <w:rPr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41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gridSpan w:val="2"/>
          </w:tcPr>
          <w:p w:rsidR="00A431B7" w:rsidRPr="00020D04" w:rsidRDefault="00A431B7" w:rsidP="006A434F">
            <w:pPr>
              <w:pStyle w:val="ConsPlusNormal"/>
              <w:rPr>
                <w:sz w:val="24"/>
                <w:szCs w:val="24"/>
              </w:rPr>
            </w:pPr>
            <w:r w:rsidRPr="00020D04">
              <w:rPr>
                <w:color w:val="000000"/>
                <w:sz w:val="24"/>
                <w:szCs w:val="24"/>
              </w:rPr>
              <w:t>общий отдел</w:t>
            </w:r>
          </w:p>
        </w:tc>
      </w:tr>
    </w:tbl>
    <w:p w:rsidR="00A431B7" w:rsidRDefault="00A431B7" w:rsidP="00A431B7">
      <w:pPr>
        <w:spacing w:after="96"/>
        <w:jc w:val="center"/>
        <w:rPr>
          <w:b/>
          <w:bCs/>
          <w:color w:val="000000"/>
          <w:kern w:val="1"/>
          <w:sz w:val="24"/>
          <w:szCs w:val="24"/>
        </w:rPr>
      </w:pPr>
    </w:p>
    <w:p w:rsidR="00A431B7" w:rsidRDefault="00A431B7" w:rsidP="00A431B7">
      <w:pPr>
        <w:spacing w:after="96"/>
        <w:jc w:val="center"/>
        <w:rPr>
          <w:b/>
          <w:bCs/>
          <w:color w:val="000000"/>
          <w:kern w:val="1"/>
          <w:sz w:val="24"/>
          <w:szCs w:val="24"/>
        </w:rPr>
      </w:pPr>
    </w:p>
    <w:p w:rsidR="00A431B7" w:rsidRPr="00795634" w:rsidRDefault="00A431B7" w:rsidP="00A431B7">
      <w:pPr>
        <w:spacing w:after="96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79563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Начальник общего отдела                    </w:t>
      </w:r>
      <w:r w:rsidR="00AD25B9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          </w:t>
      </w:r>
      <w:r w:rsidRPr="0079563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="00AD25B9">
        <w:rPr>
          <w:rFonts w:ascii="Times New Roman" w:hAnsi="Times New Roman"/>
          <w:i/>
          <w:sz w:val="28"/>
          <w:szCs w:val="28"/>
        </w:rPr>
        <w:t>подпись</w:t>
      </w:r>
      <w:r w:rsidR="00AD25B9" w:rsidRPr="00795D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795634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        </w:t>
      </w:r>
      <w:r w:rsidR="00AD25B9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О.А.Якобчук</w:t>
      </w:r>
      <w:proofErr w:type="spellEnd"/>
    </w:p>
    <w:p w:rsidR="00A431B7" w:rsidRDefault="00A431B7" w:rsidP="00A431B7">
      <w:pPr>
        <w:spacing w:after="96"/>
        <w:jc w:val="both"/>
      </w:pPr>
    </w:p>
    <w:p w:rsidR="00A431B7" w:rsidRDefault="00A431B7" w:rsidP="00A431B7"/>
    <w:p w:rsidR="00E917BE" w:rsidRDefault="00E917BE"/>
    <w:sectPr w:rsidR="00E917BE" w:rsidSect="00A2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56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7"/>
    <w:rsid w:val="00A431B7"/>
    <w:rsid w:val="00A46438"/>
    <w:rsid w:val="00AD25B9"/>
    <w:rsid w:val="00E81227"/>
    <w:rsid w:val="00E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1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431B7"/>
    <w:pPr>
      <w:ind w:left="720"/>
    </w:pPr>
  </w:style>
  <w:style w:type="paragraph" w:customStyle="1" w:styleId="ConsPlusNormal">
    <w:name w:val="ConsPlusNormal"/>
    <w:uiPriority w:val="99"/>
    <w:rsid w:val="00A43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A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1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431B7"/>
    <w:pPr>
      <w:ind w:left="720"/>
    </w:pPr>
  </w:style>
  <w:style w:type="paragraph" w:customStyle="1" w:styleId="ConsPlusNormal">
    <w:name w:val="ConsPlusNormal"/>
    <w:uiPriority w:val="99"/>
    <w:rsid w:val="00A43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A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dcterms:created xsi:type="dcterms:W3CDTF">2018-06-06T08:46:00Z</dcterms:created>
  <dcterms:modified xsi:type="dcterms:W3CDTF">2019-03-22T06:34:00Z</dcterms:modified>
</cp:coreProperties>
</file>